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3F" w:rsidRDefault="007F497C" w:rsidP="00304F15">
      <w:pPr>
        <w:pStyle w:val="Heading1"/>
      </w:pPr>
      <w:r>
        <w:t>Activity</w:t>
      </w:r>
      <w:r w:rsidRPr="007F497C">
        <w:t>: Getting agitated</w:t>
      </w:r>
      <w:r>
        <w:t xml:space="preserve"> </w:t>
      </w:r>
      <w:r w:rsidR="000133F5">
        <w:t>(Years 7 and 8)</w:t>
      </w:r>
    </w:p>
    <w:p w:rsidR="008F6509" w:rsidRPr="0048643F" w:rsidRDefault="007F497C" w:rsidP="008F6509">
      <w:pPr>
        <w:pStyle w:val="Subtitle"/>
      </w:pPr>
      <w:r w:rsidRPr="00923F13">
        <w:t>Micro-organisms at work</w:t>
      </w:r>
      <w:r>
        <w:t xml:space="preserve">—at the sewage treatment plant </w:t>
      </w:r>
    </w:p>
    <w:tbl>
      <w:tblPr>
        <w:tblStyle w:val="TableGrid"/>
        <w:tblpPr w:leftFromText="180" w:rightFromText="180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4241"/>
      </w:tblGrid>
      <w:tr w:rsidR="0048643F" w:rsidRPr="0048643F" w:rsidTr="0064147D">
        <w:trPr>
          <w:trHeight w:val="2820"/>
        </w:trPr>
        <w:tc>
          <w:tcPr>
            <w:tcW w:w="4241" w:type="dxa"/>
          </w:tcPr>
          <w:p w:rsidR="0048643F" w:rsidRPr="0048643F" w:rsidRDefault="0048643F" w:rsidP="0048643F">
            <w:pPr>
              <w:spacing w:before="0" w:after="200" w:line="276" w:lineRule="auto"/>
              <w:rPr>
                <w:rFonts w:eastAsiaTheme="majorEastAsia" w:cs="Arial"/>
                <w:bCs/>
                <w:color w:val="000000" w:themeColor="text1"/>
                <w:szCs w:val="22"/>
              </w:rPr>
            </w:pPr>
            <w:r w:rsidRPr="0048643F">
              <w:rPr>
                <w:rFonts w:eastAsiaTheme="majorEastAsia" w:cs="Arial"/>
                <w:bCs/>
                <w:color w:val="000000" w:themeColor="text1"/>
                <w:szCs w:val="22"/>
              </w:rPr>
              <w:t>Victorian Curriculum F–10</w:t>
            </w:r>
            <w:r w:rsidRPr="0048643F">
              <w:rPr>
                <w:rFonts w:eastAsiaTheme="majorEastAsia" w:cs="Arial"/>
                <w:bCs/>
                <w:color w:val="000000" w:themeColor="text1"/>
                <w:szCs w:val="22"/>
                <w:vertAlign w:val="superscript"/>
              </w:rPr>
              <w:footnoteReference w:id="1"/>
            </w:r>
            <w:r w:rsidRPr="0048643F">
              <w:rPr>
                <w:rFonts w:eastAsiaTheme="majorEastAsia" w:cs="Arial"/>
                <w:bCs/>
                <w:color w:val="000000" w:themeColor="text1"/>
                <w:szCs w:val="22"/>
              </w:rPr>
              <w:t xml:space="preserve"> links:</w:t>
            </w:r>
          </w:p>
          <w:p w:rsidR="00492F39" w:rsidRPr="00492F39" w:rsidRDefault="00492F39" w:rsidP="00492F39">
            <w:pPr>
              <w:rPr>
                <w:b/>
                <w:szCs w:val="22"/>
              </w:rPr>
            </w:pPr>
            <w:r w:rsidRPr="00492F39">
              <w:rPr>
                <w:b/>
                <w:szCs w:val="22"/>
              </w:rPr>
              <w:t>Levels 7 and 8</w:t>
            </w:r>
          </w:p>
          <w:p w:rsidR="00492F39" w:rsidRPr="00492F39" w:rsidRDefault="00492F39" w:rsidP="00492F39">
            <w:pPr>
              <w:rPr>
                <w:b/>
                <w:szCs w:val="22"/>
              </w:rPr>
            </w:pPr>
            <w:r w:rsidRPr="00492F39">
              <w:rPr>
                <w:b/>
                <w:szCs w:val="22"/>
              </w:rPr>
              <w:t>Science</w:t>
            </w:r>
          </w:p>
          <w:p w:rsidR="00492F39" w:rsidRPr="00492F39" w:rsidRDefault="00492F39" w:rsidP="00492F39">
            <w:pPr>
              <w:rPr>
                <w:b/>
                <w:sz w:val="20"/>
                <w:szCs w:val="20"/>
              </w:rPr>
            </w:pPr>
            <w:r w:rsidRPr="00492F39">
              <w:rPr>
                <w:b/>
                <w:sz w:val="20"/>
                <w:szCs w:val="20"/>
              </w:rPr>
              <w:t>Science Understanding</w:t>
            </w:r>
          </w:p>
          <w:p w:rsidR="00492F39" w:rsidRPr="00492F39" w:rsidRDefault="00492F39" w:rsidP="00492F39">
            <w:pPr>
              <w:rPr>
                <w:b/>
                <w:sz w:val="20"/>
                <w:szCs w:val="20"/>
              </w:rPr>
            </w:pPr>
            <w:r w:rsidRPr="00492F39">
              <w:rPr>
                <w:b/>
                <w:sz w:val="20"/>
                <w:szCs w:val="20"/>
              </w:rPr>
              <w:t>Science as a Human Endeavour</w:t>
            </w:r>
          </w:p>
          <w:p w:rsidR="00492F39" w:rsidRPr="00492F39" w:rsidRDefault="00492F39" w:rsidP="00492F39">
            <w:pPr>
              <w:rPr>
                <w:sz w:val="20"/>
                <w:szCs w:val="20"/>
              </w:rPr>
            </w:pPr>
            <w:r w:rsidRPr="00492F39">
              <w:rPr>
                <w:sz w:val="20"/>
                <w:szCs w:val="20"/>
              </w:rPr>
              <w:t xml:space="preserve">Science and technology contribute to finding solutions to a range of contemporary issues; these solutions may impact on other areas of society and involve ethical considerations </w:t>
            </w:r>
          </w:p>
          <w:p w:rsidR="00492F39" w:rsidRPr="00492F39" w:rsidRDefault="00492F39" w:rsidP="00492F39">
            <w:pPr>
              <w:rPr>
                <w:b/>
                <w:sz w:val="20"/>
                <w:szCs w:val="20"/>
              </w:rPr>
            </w:pPr>
            <w:r w:rsidRPr="00492F39">
              <w:rPr>
                <w:b/>
                <w:sz w:val="20"/>
                <w:szCs w:val="20"/>
              </w:rPr>
              <w:t>Biological sciences</w:t>
            </w:r>
          </w:p>
          <w:p w:rsidR="00492F39" w:rsidRDefault="00492F39" w:rsidP="007F497C">
            <w:pPr>
              <w:rPr>
                <w:sz w:val="20"/>
                <w:szCs w:val="20"/>
              </w:rPr>
            </w:pPr>
            <w:r w:rsidRPr="00492F39">
              <w:rPr>
                <w:sz w:val="20"/>
                <w:szCs w:val="20"/>
              </w:rPr>
              <w:t>There are differences within and between groups of organisms; classification helps organise this diversity</w:t>
            </w:r>
          </w:p>
          <w:p w:rsidR="007F497C" w:rsidRPr="0048643F" w:rsidRDefault="007F497C" w:rsidP="007F497C">
            <w:pPr>
              <w:rPr>
                <w:rFonts w:eastAsiaTheme="majorEastAsia" w:cs="Arial"/>
                <w:bCs/>
                <w:color w:val="000000" w:themeColor="text1"/>
                <w:sz w:val="16"/>
                <w:szCs w:val="16"/>
              </w:rPr>
            </w:pPr>
            <w:r w:rsidRPr="007F497C">
              <w:rPr>
                <w:sz w:val="20"/>
                <w:szCs w:val="20"/>
              </w:rPr>
              <w:t>Interactions between organisms can be described in terms of food chains and food webs and can be affected by human activity</w:t>
            </w:r>
          </w:p>
        </w:tc>
      </w:tr>
    </w:tbl>
    <w:p w:rsidR="0048643F" w:rsidRPr="0048643F" w:rsidRDefault="0048643F" w:rsidP="00304F15">
      <w:pPr>
        <w:pStyle w:val="Heading2"/>
        <w:rPr>
          <w:lang w:eastAsia="en-AU"/>
        </w:rPr>
      </w:pPr>
      <w:r w:rsidRPr="0048643F">
        <w:rPr>
          <w:lang w:eastAsia="en-AU"/>
        </w:rPr>
        <w:t>Introduction</w:t>
      </w:r>
    </w:p>
    <w:p w:rsidR="006C7086" w:rsidRPr="00E720A9" w:rsidRDefault="006C7086" w:rsidP="0048643F">
      <w:r>
        <w:t xml:space="preserve">Students </w:t>
      </w:r>
      <w:r w:rsidRPr="006C7086">
        <w:t xml:space="preserve">measure the effect of aerating water on dissolved oxygen (DO) levels and relate the increased DO to the aeration stage of </w:t>
      </w:r>
      <w:r w:rsidR="00304F15">
        <w:t>sewage</w:t>
      </w:r>
      <w:r w:rsidRPr="006C7086">
        <w:t xml:space="preserve"> treatment and ty</w:t>
      </w:r>
      <w:r>
        <w:t xml:space="preserve">pes of bacteria at either the </w:t>
      </w:r>
      <w:r w:rsidR="00304F15">
        <w:t>Eastern Treatment Plant or the We</w:t>
      </w:r>
      <w:r w:rsidRPr="006C7086">
        <w:t>stern Treatment Plant.</w:t>
      </w:r>
    </w:p>
    <w:p w:rsidR="00424F61" w:rsidRDefault="00424F61" w:rsidP="00424F61">
      <w:pPr>
        <w:pStyle w:val="Heading3"/>
      </w:pPr>
      <w:r>
        <w:t>Equipment</w:t>
      </w:r>
    </w:p>
    <w:p w:rsidR="00424F61" w:rsidRDefault="00424F61" w:rsidP="00424F61">
      <w:r>
        <w:t>A sample of tap water</w:t>
      </w:r>
    </w:p>
    <w:p w:rsidR="00424F61" w:rsidRDefault="00424F61" w:rsidP="00424F61">
      <w:r>
        <w:t>Thermometer or temperature probe</w:t>
      </w:r>
    </w:p>
    <w:p w:rsidR="00424F61" w:rsidRDefault="00424F61" w:rsidP="00424F61">
      <w:r>
        <w:t>DO meter or datalogger with a DO probe</w:t>
      </w:r>
    </w:p>
    <w:p w:rsidR="00424F61" w:rsidRDefault="00163101" w:rsidP="00163101">
      <w:pPr>
        <w:pStyle w:val="Heading3"/>
      </w:pPr>
      <w:r>
        <w:t>Preparation</w:t>
      </w:r>
    </w:p>
    <w:p w:rsidR="00163101" w:rsidRDefault="00163101" w:rsidP="00424F61">
      <w:r w:rsidRPr="00163101">
        <w:t>Ensure that all safety requirements are followed.</w:t>
      </w:r>
    </w:p>
    <w:p w:rsidR="00424F61" w:rsidRDefault="007F497C" w:rsidP="00424F61">
      <w:pPr>
        <w:pStyle w:val="Heading3"/>
      </w:pPr>
      <w:r w:rsidRPr="002512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B9AFCE" wp14:editId="429A5C3C">
                <wp:simplePos x="0" y="0"/>
                <wp:positionH relativeFrom="column">
                  <wp:posOffset>3438525</wp:posOffset>
                </wp:positionH>
                <wp:positionV relativeFrom="paragraph">
                  <wp:posOffset>305435</wp:posOffset>
                </wp:positionV>
                <wp:extent cx="2374265" cy="1403985"/>
                <wp:effectExtent l="0" t="0" r="26035" b="24765"/>
                <wp:wrapTight wrapText="bothSides">
                  <wp:wrapPolygon edited="0">
                    <wp:start x="0" y="0"/>
                    <wp:lineTo x="0" y="21690"/>
                    <wp:lineTo x="21664" y="21690"/>
                    <wp:lineTo x="216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7C" w:rsidRDefault="007F497C" w:rsidP="007F497C">
                            <w:r>
                              <w:t>Teacher tip</w:t>
                            </w:r>
                          </w:p>
                          <w:p w:rsidR="007F497C" w:rsidRPr="0025128F" w:rsidRDefault="007F497C" w:rsidP="007F49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28F">
                              <w:rPr>
                                <w:sz w:val="20"/>
                                <w:szCs w:val="20"/>
                              </w:rPr>
                              <w:t>Schoo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ls that do not have access to a</w:t>
                            </w:r>
                            <w:r w:rsidRPr="002512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Pr="0025128F">
                              <w:rPr>
                                <w:sz w:val="20"/>
                                <w:szCs w:val="20"/>
                              </w:rPr>
                              <w:t xml:space="preserve"> meter could contact their local council to enquire about the availability of Melbourne Water Waterwatch kits provided for local groups/schools to borrow.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9A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24.05pt;width:186.95pt;height:11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JgIwIAAEU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">
                <v:textbox style="mso-fit-shape-to-text:t">
                  <w:txbxContent>
                    <w:p w:rsidR="007F497C" w:rsidRDefault="007F497C" w:rsidP="007F497C">
                      <w:r>
                        <w:t>Teacher tip</w:t>
                      </w:r>
                    </w:p>
                    <w:p w:rsidR="007F497C" w:rsidRPr="0025128F" w:rsidRDefault="007F497C" w:rsidP="007F497C">
                      <w:pPr>
                        <w:rPr>
                          <w:sz w:val="20"/>
                          <w:szCs w:val="20"/>
                        </w:rPr>
                      </w:pPr>
                      <w:r w:rsidRPr="0025128F">
                        <w:rPr>
                          <w:sz w:val="20"/>
                          <w:szCs w:val="20"/>
                        </w:rPr>
                        <w:t>Schoo</w:t>
                      </w:r>
                      <w:r>
                        <w:rPr>
                          <w:sz w:val="20"/>
                          <w:szCs w:val="20"/>
                        </w:rPr>
                        <w:t>ls that do not have access to a</w:t>
                      </w:r>
                      <w:r w:rsidRPr="0025128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DO</w:t>
                      </w:r>
                      <w:r w:rsidRPr="0025128F">
                        <w:rPr>
                          <w:sz w:val="20"/>
                          <w:szCs w:val="20"/>
                        </w:rPr>
                        <w:t xml:space="preserve"> meter could contact their local council to enquire about the availability of Melbourne Water Waterwatch kits provided for local groups/schools to borrow.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4F61">
        <w:t>Activity steps</w:t>
      </w:r>
    </w:p>
    <w:p w:rsidR="00424F61" w:rsidRDefault="00424F61" w:rsidP="00CE3B3B">
      <w:pPr>
        <w:pStyle w:val="ListParagraph"/>
        <w:numPr>
          <w:ilvl w:val="0"/>
          <w:numId w:val="11"/>
        </w:numPr>
      </w:pPr>
      <w:r>
        <w:t>Show a sample of tap water, measure its temperature and use a DO meter or data-logging equipment with a DO probe to measure the level of DO. Explain that it is useful to measure temperature as the temperature affects the DO levels.</w:t>
      </w:r>
    </w:p>
    <w:p w:rsidR="00424F61" w:rsidRDefault="00424F61" w:rsidP="00CE3B3B">
      <w:pPr>
        <w:pStyle w:val="ListParagraph"/>
      </w:pPr>
      <w:r>
        <w:t>Depending on the available resources, demonstrate or enable students to investigate the effect of aerating a sample of water. Two methods of aerating water are:</w:t>
      </w:r>
    </w:p>
    <w:p w:rsidR="00424F61" w:rsidRDefault="00424F61" w:rsidP="00CE3B3B">
      <w:pPr>
        <w:pStyle w:val="ListParagraph"/>
        <w:numPr>
          <w:ilvl w:val="0"/>
          <w:numId w:val="12"/>
        </w:numPr>
      </w:pPr>
      <w:r>
        <w:t>a pump and aquarium aerator stone</w:t>
      </w:r>
    </w:p>
    <w:p w:rsidR="00424F61" w:rsidRDefault="00424F61" w:rsidP="00CE3B3B">
      <w:pPr>
        <w:pStyle w:val="ListParagraph"/>
        <w:numPr>
          <w:ilvl w:val="0"/>
          <w:numId w:val="12"/>
        </w:numPr>
      </w:pPr>
      <w:r>
        <w:t>mechanically agitating the water, for example with a whisk or hand beater.</w:t>
      </w:r>
    </w:p>
    <w:p w:rsidR="00424F61" w:rsidRDefault="00424F61" w:rsidP="00CE3B3B">
      <w:pPr>
        <w:pStyle w:val="ListParagraph"/>
      </w:pPr>
      <w:r>
        <w:t>Relate the two types of aeration used at Melbourne’s two main treatment plants.</w:t>
      </w:r>
      <w:r w:rsidR="00F101BB">
        <w:t xml:space="preserve"> </w:t>
      </w:r>
      <w:r>
        <w:t>The aerated sludge plants at the Eastern Treatment Plant and the 25W pond at</w:t>
      </w:r>
      <w:r w:rsidR="00F101BB">
        <w:t xml:space="preserve"> </w:t>
      </w:r>
      <w:r>
        <w:t>Western Treatment Plant use aerators like the aerator stone; 55E at the</w:t>
      </w:r>
      <w:r w:rsidR="00F101BB">
        <w:t xml:space="preserve"> </w:t>
      </w:r>
      <w:r>
        <w:t>Western Treatment Plant uses aerators similar to the hand beater.</w:t>
      </w:r>
    </w:p>
    <w:p w:rsidR="00424F61" w:rsidRDefault="00424F61" w:rsidP="00CE3B3B">
      <w:pPr>
        <w:pStyle w:val="ListParagraph"/>
      </w:pPr>
      <w:r>
        <w:t xml:space="preserve">Highlight the stage of aeration in the overall process in the </w:t>
      </w:r>
      <w:hyperlink r:id="rId8" w:history="1">
        <w:r w:rsidRPr="004A49C7">
          <w:rPr>
            <w:rStyle w:val="Hyperlink"/>
          </w:rPr>
          <w:t xml:space="preserve">treatment of </w:t>
        </w:r>
        <w:r w:rsidR="00F101BB" w:rsidRPr="004A49C7">
          <w:rPr>
            <w:rStyle w:val="Hyperlink"/>
          </w:rPr>
          <w:t>sewage</w:t>
        </w:r>
        <w:r w:rsidR="004461C4" w:rsidRPr="004A49C7">
          <w:rPr>
            <w:rStyle w:val="Hyperlink"/>
          </w:rPr>
          <w:t xml:space="preserve"> </w:t>
        </w:r>
        <w:r w:rsidR="004A49C7" w:rsidRPr="004A49C7">
          <w:rPr>
            <w:rStyle w:val="Hyperlink"/>
          </w:rPr>
          <w:t>at the Western Treatment Plant</w:t>
        </w:r>
      </w:hyperlink>
      <w:r w:rsidR="004A49C7">
        <w:t>.</w:t>
      </w:r>
    </w:p>
    <w:p w:rsidR="00424F61" w:rsidRDefault="00424F61" w:rsidP="00CE3B3B">
      <w:pPr>
        <w:pStyle w:val="ListParagraph"/>
      </w:pPr>
      <w:r>
        <w:t>Measure the DO levels and temperature befo</w:t>
      </w:r>
      <w:bookmarkStart w:id="0" w:name="_GoBack"/>
      <w:bookmarkEnd w:id="0"/>
      <w:r>
        <w:t>re and after aeration and record data in a table.</w:t>
      </w:r>
    </w:p>
    <w:p w:rsidR="00424F61" w:rsidRDefault="00424F61" w:rsidP="00CE3B3B">
      <w:pPr>
        <w:pStyle w:val="ListParagraph"/>
      </w:pPr>
      <w:r>
        <w:lastRenderedPageBreak/>
        <w:t>Discuss the following:</w:t>
      </w:r>
    </w:p>
    <w:p w:rsidR="00424F61" w:rsidRDefault="00424F61" w:rsidP="00CE3B3B">
      <w:pPr>
        <w:pStyle w:val="ListParagraph"/>
        <w:numPr>
          <w:ilvl w:val="0"/>
          <w:numId w:val="13"/>
        </w:numPr>
      </w:pPr>
      <w:r>
        <w:t>What happens to the DO levels in the water as a result of the two methods of aeration?</w:t>
      </w:r>
    </w:p>
    <w:p w:rsidR="00424F61" w:rsidRDefault="00424F61" w:rsidP="00CE3B3B">
      <w:pPr>
        <w:pStyle w:val="ListParagraph"/>
        <w:numPr>
          <w:ilvl w:val="0"/>
          <w:numId w:val="13"/>
        </w:numPr>
      </w:pPr>
      <w:r>
        <w:t xml:space="preserve">What type of bacteria benefits from the aeration of </w:t>
      </w:r>
      <w:r w:rsidR="00C534E3">
        <w:t>sewage</w:t>
      </w:r>
      <w:r>
        <w:t>?</w:t>
      </w:r>
    </w:p>
    <w:p w:rsidR="00424F61" w:rsidRDefault="00424F61" w:rsidP="00CE3B3B">
      <w:pPr>
        <w:pStyle w:val="ListParagraph"/>
        <w:numPr>
          <w:ilvl w:val="0"/>
          <w:numId w:val="13"/>
        </w:numPr>
      </w:pPr>
      <w:r>
        <w:t xml:space="preserve">Why is aeration a step in </w:t>
      </w:r>
      <w:r w:rsidR="00C534E3">
        <w:t>sewage</w:t>
      </w:r>
      <w:r>
        <w:t xml:space="preserve"> treatment?</w:t>
      </w:r>
    </w:p>
    <w:p w:rsidR="00424F61" w:rsidRDefault="00424F61" w:rsidP="00CE3B3B">
      <w:pPr>
        <w:pStyle w:val="ListParagraph"/>
      </w:pPr>
      <w:r>
        <w:t>Students write a brief report about their investigation including their results and responses to questions, including images of the relevant section of the treatment plant to indicate where the process takes place.</w:t>
      </w:r>
    </w:p>
    <w:p w:rsidR="00424F61" w:rsidRPr="00F101BB" w:rsidRDefault="00424F61" w:rsidP="00F101BB">
      <w:pPr>
        <w:pStyle w:val="Heading3"/>
      </w:pPr>
      <w:r w:rsidRPr="00F101BB">
        <w:t>Extended investigation</w:t>
      </w:r>
    </w:p>
    <w:p w:rsidR="00424F61" w:rsidRDefault="00424F61" w:rsidP="00424F61">
      <w:r>
        <w:t>Students design an investigation that measures the effect of adding dead plant material such as grass clippings or the leaves of an aquatic plant to a sample of water. Ideally the investigation can be carried over at least 1–2 weeks.</w:t>
      </w:r>
    </w:p>
    <w:p w:rsidR="00424F61" w:rsidRDefault="00424F61" w:rsidP="00424F61">
      <w:r>
        <w:t>Students set up a control for comparison. Students take measurements of temperature and DO levels.</w:t>
      </w:r>
    </w:p>
    <w:p w:rsidR="00424F61" w:rsidRDefault="00424F61" w:rsidP="00424F61"/>
    <w:p w:rsidR="00424F61" w:rsidRDefault="00F101BB" w:rsidP="00F101BB">
      <w:pPr>
        <w:pStyle w:val="Heading3"/>
      </w:pPr>
      <w:r>
        <w:t>Teacher</w:t>
      </w:r>
      <w:r w:rsidR="00424F61">
        <w:t xml:space="preserve"> background</w:t>
      </w:r>
    </w:p>
    <w:p w:rsidR="00424F61" w:rsidRDefault="00424F61" w:rsidP="00424F61">
      <w:r>
        <w:t>DO is the amount of oxygen gas that is dissolved in the water. DO is measured in milligrams per litre (mg/L). Aquatic organisms such as fish require at least 6 mg/L of DO in the water to survive.</w:t>
      </w:r>
    </w:p>
    <w:p w:rsidR="00424F61" w:rsidRDefault="00424F61" w:rsidP="00424F61">
      <w:r>
        <w:t>Organic wastes are the remains of any living or once-living organism. Organic waste is decomposed by bacteria; these bacteria remove DO from the water when they breathe. If more food (organic waste) is available for the bacteria, more ba</w:t>
      </w:r>
      <w:r w:rsidR="00F101BB">
        <w:t>cteria will grow and use oxygen</w:t>
      </w:r>
      <w:r>
        <w:t xml:space="preserve"> and the DO concentration will drop.</w:t>
      </w:r>
    </w:p>
    <w:p w:rsidR="00304F15" w:rsidRDefault="00304F15">
      <w:pPr>
        <w:spacing w:before="0" w:after="200" w:line="276" w:lineRule="auto"/>
      </w:pPr>
    </w:p>
    <w:sectPr w:rsidR="00304F1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03" w:rsidRDefault="008B6F03" w:rsidP="0048643F">
      <w:pPr>
        <w:spacing w:before="0" w:after="0"/>
      </w:pPr>
      <w:r>
        <w:separator/>
      </w:r>
    </w:p>
  </w:endnote>
  <w:endnote w:type="continuationSeparator" w:id="0">
    <w:p w:rsidR="008B6F03" w:rsidRDefault="008B6F03" w:rsidP="004864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97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47D" w:rsidRDefault="006414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47D" w:rsidRDefault="0064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03" w:rsidRDefault="008B6F03" w:rsidP="0048643F">
      <w:pPr>
        <w:spacing w:before="0" w:after="0"/>
      </w:pPr>
      <w:r>
        <w:separator/>
      </w:r>
    </w:p>
  </w:footnote>
  <w:footnote w:type="continuationSeparator" w:id="0">
    <w:p w:rsidR="008B6F03" w:rsidRDefault="008B6F03" w:rsidP="0048643F">
      <w:pPr>
        <w:spacing w:before="0" w:after="0"/>
      </w:pPr>
      <w:r>
        <w:continuationSeparator/>
      </w:r>
    </w:p>
  </w:footnote>
  <w:footnote w:id="1">
    <w:p w:rsidR="0064147D" w:rsidRDefault="0064147D" w:rsidP="0048643F">
      <w:r>
        <w:rPr>
          <w:rStyle w:val="FootnoteReference"/>
        </w:rPr>
        <w:footnoteRef/>
      </w:r>
      <w:r>
        <w:t xml:space="preserve"> </w:t>
      </w:r>
      <w:r w:rsidRPr="00AC4178">
        <w:rPr>
          <w:noProof/>
          <w:lang w:eastAsia="en-AU"/>
        </w:rPr>
        <w:drawing>
          <wp:inline distT="0" distB="0" distL="0" distR="0" wp14:anchorId="2E97F280" wp14:editId="163EE23B">
            <wp:extent cx="838200" cy="295275"/>
            <wp:effectExtent l="0" t="0" r="0" b="9525"/>
            <wp:docPr id="1" name="Picture 1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178">
        <w:t xml:space="preserve"> Victorian Curriculum and Assessment Authority (VCAA) &lt;</w:t>
      </w:r>
      <w:hyperlink r:id="rId2" w:history="1">
        <w:r w:rsidRPr="00AC4178">
          <w:rPr>
            <w:color w:val="0000FF" w:themeColor="hyperlink"/>
            <w:u w:val="single"/>
          </w:rPr>
          <w:t>http://victoriancurriculum.vcaa.vic.edu.au/</w:t>
        </w:r>
      </w:hyperlink>
      <w:r w:rsidRPr="00AC4178">
        <w:t>&gt; Accessed 14 August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99C"/>
    <w:multiLevelType w:val="hybridMultilevel"/>
    <w:tmpl w:val="0158D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A88"/>
    <w:multiLevelType w:val="hybridMultilevel"/>
    <w:tmpl w:val="B966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24CE9"/>
    <w:multiLevelType w:val="hybridMultilevel"/>
    <w:tmpl w:val="8EF4B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70FF"/>
    <w:multiLevelType w:val="hybridMultilevel"/>
    <w:tmpl w:val="5A5872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9B5"/>
    <w:multiLevelType w:val="hybridMultilevel"/>
    <w:tmpl w:val="4B2C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746A"/>
    <w:multiLevelType w:val="hybridMultilevel"/>
    <w:tmpl w:val="63343B68"/>
    <w:lvl w:ilvl="0" w:tplc="7D663518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72243"/>
    <w:multiLevelType w:val="hybridMultilevel"/>
    <w:tmpl w:val="2CD8E7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997FF7"/>
    <w:multiLevelType w:val="hybridMultilevel"/>
    <w:tmpl w:val="F4E6C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B05"/>
    <w:multiLevelType w:val="hybridMultilevel"/>
    <w:tmpl w:val="D63EB4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A06CB"/>
    <w:multiLevelType w:val="hybridMultilevel"/>
    <w:tmpl w:val="7200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E6221"/>
    <w:multiLevelType w:val="hybridMultilevel"/>
    <w:tmpl w:val="94864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35498"/>
    <w:multiLevelType w:val="hybridMultilevel"/>
    <w:tmpl w:val="198EE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0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F"/>
    <w:rsid w:val="000133F5"/>
    <w:rsid w:val="00053926"/>
    <w:rsid w:val="00057C5C"/>
    <w:rsid w:val="0007062C"/>
    <w:rsid w:val="0008113C"/>
    <w:rsid w:val="00143D59"/>
    <w:rsid w:val="00152A1F"/>
    <w:rsid w:val="00163101"/>
    <w:rsid w:val="001A094A"/>
    <w:rsid w:val="00205DC2"/>
    <w:rsid w:val="0025128F"/>
    <w:rsid w:val="002E4412"/>
    <w:rsid w:val="00304F15"/>
    <w:rsid w:val="003B28CE"/>
    <w:rsid w:val="003F08F7"/>
    <w:rsid w:val="00424F61"/>
    <w:rsid w:val="004461C4"/>
    <w:rsid w:val="00446EF2"/>
    <w:rsid w:val="0048643F"/>
    <w:rsid w:val="0048677B"/>
    <w:rsid w:val="00492F39"/>
    <w:rsid w:val="00493853"/>
    <w:rsid w:val="004A49C7"/>
    <w:rsid w:val="004B3A5D"/>
    <w:rsid w:val="004B44A0"/>
    <w:rsid w:val="004C1E10"/>
    <w:rsid w:val="00505ADC"/>
    <w:rsid w:val="00545050"/>
    <w:rsid w:val="00551F59"/>
    <w:rsid w:val="005527C4"/>
    <w:rsid w:val="00564CEB"/>
    <w:rsid w:val="005739E9"/>
    <w:rsid w:val="005843C5"/>
    <w:rsid w:val="005E545A"/>
    <w:rsid w:val="005F2E2D"/>
    <w:rsid w:val="0064147D"/>
    <w:rsid w:val="006541B3"/>
    <w:rsid w:val="006C7086"/>
    <w:rsid w:val="00711610"/>
    <w:rsid w:val="00755113"/>
    <w:rsid w:val="00773405"/>
    <w:rsid w:val="00780008"/>
    <w:rsid w:val="007C20A6"/>
    <w:rsid w:val="007F497C"/>
    <w:rsid w:val="00827B04"/>
    <w:rsid w:val="00861878"/>
    <w:rsid w:val="00862D37"/>
    <w:rsid w:val="008B6F03"/>
    <w:rsid w:val="008C6C56"/>
    <w:rsid w:val="008F6509"/>
    <w:rsid w:val="00923F13"/>
    <w:rsid w:val="00996CB7"/>
    <w:rsid w:val="009A1C84"/>
    <w:rsid w:val="00A02E80"/>
    <w:rsid w:val="00A43339"/>
    <w:rsid w:val="00AC500A"/>
    <w:rsid w:val="00AF5567"/>
    <w:rsid w:val="00B566A4"/>
    <w:rsid w:val="00BA435F"/>
    <w:rsid w:val="00BB7FB6"/>
    <w:rsid w:val="00BC3889"/>
    <w:rsid w:val="00C36474"/>
    <w:rsid w:val="00C44075"/>
    <w:rsid w:val="00C534E3"/>
    <w:rsid w:val="00C802D4"/>
    <w:rsid w:val="00CC0561"/>
    <w:rsid w:val="00CE3B3B"/>
    <w:rsid w:val="00D02905"/>
    <w:rsid w:val="00D32241"/>
    <w:rsid w:val="00D841D3"/>
    <w:rsid w:val="00D959A4"/>
    <w:rsid w:val="00E63B79"/>
    <w:rsid w:val="00E70B98"/>
    <w:rsid w:val="00E720A9"/>
    <w:rsid w:val="00EA4DD8"/>
    <w:rsid w:val="00F101BB"/>
    <w:rsid w:val="00F46A40"/>
    <w:rsid w:val="00F47EF6"/>
    <w:rsid w:val="00F51D16"/>
    <w:rsid w:val="00F62A5E"/>
    <w:rsid w:val="00F7741C"/>
    <w:rsid w:val="00F936E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B8DD"/>
  <w15:docId w15:val="{1374F0EC-E0A2-4447-BB88-93098A92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75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3D59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187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152A1F"/>
    <w:pPr>
      <w:keepNext/>
      <w:spacing w:before="240"/>
      <w:outlineLvl w:val="2"/>
    </w:pPr>
    <w:rPr>
      <w:rFonts w:eastAsiaTheme="majorEastAsia" w:cstheme="majorBidi"/>
      <w:b/>
      <w:bCs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qFormat/>
    <w:rsid w:val="00CE3B3B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61878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152A1F"/>
    <w:rPr>
      <w:rFonts w:ascii="Arial" w:eastAsiaTheme="majorEastAsia" w:hAnsi="Arial" w:cstheme="majorBidi"/>
      <w:b/>
      <w:bCs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3D59"/>
    <w:rPr>
      <w:rFonts w:ascii="Century Gothic" w:eastAsiaTheme="majorEastAsia" w:hAnsi="Century Gothic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96CB7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CB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4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643F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48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48643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F1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5128F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44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E8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02E80"/>
    <w:rPr>
      <w:rFonts w:ascii="Arial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bournewater.com.au/node/1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ctoriancurriculum.vcaa.vic.edu.a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CD16-C763-4C0E-9E70-F0C571AD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Rowland</dc:creator>
  <cp:lastModifiedBy>Katrina Barlow</cp:lastModifiedBy>
  <cp:revision>5</cp:revision>
  <dcterms:created xsi:type="dcterms:W3CDTF">2016-08-21T10:01:00Z</dcterms:created>
  <dcterms:modified xsi:type="dcterms:W3CDTF">2020-04-10T09:22:00Z</dcterms:modified>
</cp:coreProperties>
</file>